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081" w:rsidRDefault="00DC608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C6081" w:rsidRDefault="00DC6081">
      <w:pPr>
        <w:pStyle w:val="ConsPlusNormal"/>
        <w:jc w:val="both"/>
        <w:outlineLvl w:val="0"/>
      </w:pPr>
    </w:p>
    <w:p w:rsidR="00DC6081" w:rsidRDefault="00DC6081">
      <w:pPr>
        <w:pStyle w:val="ConsPlusNormal"/>
        <w:outlineLvl w:val="0"/>
      </w:pPr>
      <w:r>
        <w:t>Зарегистрировано в Минюсте России 4 декабря 2015 г. N 39976</w:t>
      </w:r>
    </w:p>
    <w:p w:rsidR="00DC6081" w:rsidRDefault="00DC608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Title"/>
        <w:jc w:val="center"/>
      </w:pPr>
      <w:r>
        <w:t>МИНИСТЕРСТВО ЗДРАВООХРАНЕНИЯ РОССИЙСКОЙ ФЕДЕРАЦИИ</w:t>
      </w:r>
    </w:p>
    <w:p w:rsidR="00DC6081" w:rsidRDefault="00DC6081">
      <w:pPr>
        <w:pStyle w:val="ConsPlusTitle"/>
        <w:jc w:val="center"/>
      </w:pPr>
    </w:p>
    <w:p w:rsidR="00DC6081" w:rsidRDefault="00DC6081">
      <w:pPr>
        <w:pStyle w:val="ConsPlusTitle"/>
        <w:jc w:val="center"/>
      </w:pPr>
      <w:bookmarkStart w:id="0" w:name="_GoBack"/>
      <w:r>
        <w:t>ПРИКАЗ</w:t>
      </w:r>
    </w:p>
    <w:p w:rsidR="00DC6081" w:rsidRDefault="00DC6081">
      <w:pPr>
        <w:pStyle w:val="ConsPlusTitle"/>
        <w:jc w:val="center"/>
      </w:pPr>
      <w:proofErr w:type="gramStart"/>
      <w:r>
        <w:t>от</w:t>
      </w:r>
      <w:proofErr w:type="gramEnd"/>
      <w:r>
        <w:t xml:space="preserve"> 12 ноября 2015 г. N 802н</w:t>
      </w:r>
    </w:p>
    <w:bookmarkEnd w:id="0"/>
    <w:p w:rsidR="00DC6081" w:rsidRDefault="00DC6081">
      <w:pPr>
        <w:pStyle w:val="ConsPlusTitle"/>
        <w:jc w:val="center"/>
      </w:pPr>
    </w:p>
    <w:p w:rsidR="00DC6081" w:rsidRDefault="00DC6081">
      <w:pPr>
        <w:pStyle w:val="ConsPlusTitle"/>
        <w:jc w:val="center"/>
      </w:pPr>
      <w:r>
        <w:t>ОБ УТВЕРЖДЕНИИ ПОРЯДКА</w:t>
      </w:r>
    </w:p>
    <w:p w:rsidR="00DC6081" w:rsidRDefault="00DC6081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DC6081" w:rsidRDefault="00DC6081">
      <w:pPr>
        <w:pStyle w:val="ConsPlusTitle"/>
        <w:jc w:val="center"/>
      </w:pPr>
      <w:r>
        <w:t>ИНФРАСТРУКТУРЫ ГОСУДАРСТВЕННОЙ, МУНИЦИПАЛЬНОЙ И ЧАСТНОЙ</w:t>
      </w:r>
    </w:p>
    <w:p w:rsidR="00DC6081" w:rsidRDefault="00DC6081">
      <w:pPr>
        <w:pStyle w:val="ConsPlusTitle"/>
        <w:jc w:val="center"/>
      </w:pPr>
      <w:r>
        <w:t>СИСТЕМ ЗДРАВООХРАНЕНИЯ И ПРЕДОСТАВЛЯЕМЫХ УСЛУГ В СФЕРЕ</w:t>
      </w:r>
    </w:p>
    <w:p w:rsidR="00DC6081" w:rsidRDefault="00DC6081">
      <w:pPr>
        <w:pStyle w:val="ConsPlusTitle"/>
        <w:jc w:val="center"/>
      </w:pPr>
      <w:r>
        <w:t>ОХРАНЫ ЗДОРОВЬЯ, А ТАКЖЕ ОКАЗАНИЯ ИМ ПРИ ЭТОМ</w:t>
      </w:r>
    </w:p>
    <w:p w:rsidR="00DC6081" w:rsidRDefault="00DC6081">
      <w:pPr>
        <w:pStyle w:val="ConsPlusTitle"/>
        <w:jc w:val="center"/>
      </w:pPr>
      <w:r>
        <w:t>НЕОБХОДИМОЙ ПОМОЩИ</w:t>
      </w: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второй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2000, N 22, ст. 2267; 2001, N 24, ст. 2410; N 33, ст. 3426; N 53, ст. 5024; 2002, N 1, ст. 2; N 22, ст. 2026; 2003, N 2, ст. 167; N 43, ст. 4108; 2004, N 35, ст. 3607; 2005, N 1, ст. 25; 2006, N 1, ст. 10; 2007, N 43, ст. 5084; N 49, ст. 6970; 2008, N 9, ст. 817; N 29, ст. 3410; N 30, ст. 3616, N 52, ст. 6224, 2009, N 18, ст. 2152; N 30, ст. 3739; 2010, N 50, ст. 6609; 2011, N 27, ст. 3880; N 30, ст. 4596; N 15, ст. 6329; N 47, ст. 6608; N 49, ст. 7033; 2012, N 29, ст. 3990; N 30 ст. 4175; N 53, ст. 7621; 2013, N 8, ст. 717; N 19, ст. 2331; N 27, ст. 3460; N 27, ст. 3475; N 27, ст. 3477; N 48, ст. 6160; N 52, ст. 6986; 2014, N 26, ст. 3406; N 30, ст. 4268; 2015, N 27, ст. 3967; N 14, ст. 2008), приказываю: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 xml:space="preserve">1. Утвердить по согласованию с Министерством труда и социальной защиты Российской Федерации прилагаемый </w:t>
      </w:r>
      <w:hyperlink w:anchor="P32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помощи.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2016 года.</w:t>
      </w: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Normal"/>
        <w:jc w:val="right"/>
      </w:pPr>
      <w:r>
        <w:t>Министр</w:t>
      </w:r>
    </w:p>
    <w:p w:rsidR="00DC6081" w:rsidRDefault="00DC6081">
      <w:pPr>
        <w:pStyle w:val="ConsPlusNormal"/>
        <w:jc w:val="right"/>
      </w:pPr>
      <w:r>
        <w:t>В.И.СКВОРЦОВА</w:t>
      </w: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Normal"/>
        <w:jc w:val="right"/>
        <w:outlineLvl w:val="0"/>
      </w:pPr>
      <w:r>
        <w:t>Утверждено</w:t>
      </w:r>
    </w:p>
    <w:p w:rsidR="00DC6081" w:rsidRDefault="00DC6081">
      <w:pPr>
        <w:pStyle w:val="ConsPlusNormal"/>
        <w:jc w:val="right"/>
      </w:pPr>
      <w:proofErr w:type="gramStart"/>
      <w:r>
        <w:t>приказом</w:t>
      </w:r>
      <w:proofErr w:type="gramEnd"/>
      <w:r>
        <w:t xml:space="preserve"> Министерства здравоохранения</w:t>
      </w:r>
    </w:p>
    <w:p w:rsidR="00DC6081" w:rsidRDefault="00DC6081">
      <w:pPr>
        <w:pStyle w:val="ConsPlusNormal"/>
        <w:jc w:val="right"/>
      </w:pPr>
      <w:r>
        <w:t>Российской Федерации</w:t>
      </w:r>
    </w:p>
    <w:p w:rsidR="00DC6081" w:rsidRDefault="00DC6081">
      <w:pPr>
        <w:pStyle w:val="ConsPlusNormal"/>
        <w:jc w:val="right"/>
      </w:pPr>
      <w:proofErr w:type="gramStart"/>
      <w:r>
        <w:t>от</w:t>
      </w:r>
      <w:proofErr w:type="gramEnd"/>
      <w:r>
        <w:t xml:space="preserve"> 12 ноября 2015 г. N 802н</w:t>
      </w: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Title"/>
        <w:jc w:val="center"/>
      </w:pPr>
      <w:bookmarkStart w:id="1" w:name="P32"/>
      <w:bookmarkEnd w:id="1"/>
      <w:r>
        <w:t>ПОРЯДОК</w:t>
      </w:r>
    </w:p>
    <w:p w:rsidR="00DC6081" w:rsidRDefault="00DC6081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DC6081" w:rsidRDefault="00DC6081">
      <w:pPr>
        <w:pStyle w:val="ConsPlusTitle"/>
        <w:jc w:val="center"/>
      </w:pPr>
      <w:r>
        <w:t>ИНФРАСТРУКТУРЫ ГОСУДАРСТВЕННОЙ, МУНИЦИПАЛЬНОЙ И ЧАСТНОЙ</w:t>
      </w:r>
    </w:p>
    <w:p w:rsidR="00DC6081" w:rsidRDefault="00DC6081">
      <w:pPr>
        <w:pStyle w:val="ConsPlusTitle"/>
        <w:jc w:val="center"/>
      </w:pPr>
      <w:r>
        <w:t>СИСТЕМ ЗДРАВООХРАНЕНИЯ И ПРЕДОСТАВЛЯЕМЫХ УСЛУГ В СФЕРЕ</w:t>
      </w:r>
    </w:p>
    <w:p w:rsidR="00DC6081" w:rsidRDefault="00DC6081">
      <w:pPr>
        <w:pStyle w:val="ConsPlusTitle"/>
        <w:jc w:val="center"/>
      </w:pPr>
      <w:r>
        <w:t>ОХРАНЫ ЗДОРОВЬЯ, А ТАКЖЕ ОКАЗАНИЯ ИМ ПРИ ЭТОМ</w:t>
      </w:r>
    </w:p>
    <w:p w:rsidR="00DC6081" w:rsidRDefault="00DC6081">
      <w:pPr>
        <w:pStyle w:val="ConsPlusTitle"/>
        <w:jc w:val="center"/>
      </w:pPr>
      <w:r>
        <w:lastRenderedPageBreak/>
        <w:t>НЕОБХОДИМОЙ ПОМОЩИ</w:t>
      </w: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Normal"/>
        <w:ind w:firstLine="540"/>
        <w:jc w:val="both"/>
      </w:pPr>
      <w:r>
        <w:t xml:space="preserve">1. Настоящий Порядок определяет правила обеспечения условий доступности для </w:t>
      </w:r>
      <w:hyperlink r:id="rId6">
        <w:r>
          <w:rPr>
            <w:color w:val="0000FF"/>
          </w:rPr>
          <w:t>инвалидов</w:t>
        </w:r>
      </w:hyperlink>
      <w:r>
        <w:t xml:space="preserve">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помощи.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>2. Под объектами инфраструктуры государственной, муниципальной и частной систем здравоохранения в целях настоящего Порядка понимаются помещения, здания и иные сооружения, используемые для предоставления услуг инвалидам в сфере охраны здоровья (далее - соответственно объекты, услуги) органами и организациями государственной, муниципальной и частной систем здравоохранения &lt;1&gt;, предоставляющими независимо от организационно-правовых форм услуги в сфере охраны здоровья в рамках осуществления деятельности и оказывающими необходимую помощь инвалидам в преодолении барьеров, препятствующих получению этих услуг (использованию объектов) наравне с другими лицами (далее - органы и организации, предоставляющие услуги).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">
        <w:r>
          <w:rPr>
            <w:color w:val="0000FF"/>
          </w:rPr>
          <w:t>Статья 29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1403, 1425; N 14, ст. 2018; N 27, ст. 3951; N 29, ст. 4339, 4356, 4359, 4397; N 40, ст. 5468) (далее - Федеральный закон от 21 ноября 2011 г. N 323-ФЗ).</w:t>
      </w: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Normal"/>
        <w:ind w:firstLine="540"/>
        <w:jc w:val="both"/>
      </w:pPr>
      <w:r>
        <w:t>3. Руководители органов и организаций, предоставляющих услуги, в пределах установленных полномочий организуют инструктирование или обучение специалистов, работающих с инвалидами,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жизнедеятельности.</w:t>
      </w:r>
    </w:p>
    <w:p w:rsidR="00DC6081" w:rsidRDefault="00DC6081">
      <w:pPr>
        <w:pStyle w:val="ConsPlusNormal"/>
        <w:spacing w:before="220"/>
        <w:ind w:firstLine="540"/>
        <w:jc w:val="both"/>
      </w:pPr>
      <w:bookmarkStart w:id="2" w:name="P45"/>
      <w:bookmarkEnd w:id="2"/>
      <w:r>
        <w:t>4. Органы и организации, предоставляющие услуги, обеспечивают инвалидам, включая инвалидов, использующих кресла-коляски: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условия</w:t>
      </w:r>
      <w:proofErr w:type="gramEnd"/>
      <w:r>
        <w:t xml:space="preserve"> для беспрепятственного доступа к объектам и предоставляемым в них услугам;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возможность</w:t>
      </w:r>
      <w:proofErr w:type="gramEnd"/>
      <w:r>
        <w:t xml:space="preserve"> самостоятельного или с помощью сотрудников, предоставляющих услуги, передвижения по территории, на которой расположены объекты, входа в такие объекты и выхода из них;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возможность</w:t>
      </w:r>
      <w:proofErr w:type="gramEnd"/>
      <w:r>
        <w:t xml:space="preserve"> посадки в транспортное средство и высадки из него перед входом на объекты, в том числе с использованием кресла-коляски и при необходимости с помощью сотрудников, предоставляющих услуги;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сопровождение</w:t>
      </w:r>
      <w:proofErr w:type="gramEnd"/>
      <w:r>
        <w:t xml:space="preserve"> инвалидов, имеющих стойкие расстройства функции зрения и самостоятельного передвижения, и оказание им помощи на объектах;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надлежащее</w:t>
      </w:r>
      <w:proofErr w:type="gramEnd"/>
      <w:r>
        <w:t xml:space="preserve"> размещение оборудования и носителей информации, необходимых для обеспечения беспрепятственного доступа инвалидов к объектам и услугам с учетом ограничений их жизнедеятельности;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дублирование</w:t>
      </w:r>
      <w:proofErr w:type="gramEnd"/>
      <w:r>
        <w:t xml:space="preserve">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 &lt;1&gt;;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 сентября 2007 г. N 608 "О порядке предоставления инвалидам услуг по переводу русского жестового языка (сурдопереводу, тифлосурдопереводу)" (Собрание законодательства Российской Федерации, 2007, N 40, ст. 4798; 2011, N 16, ст. 2294; 2012, N 17, ст. 1992; 2013, N 12, ст. 1319).</w:t>
      </w: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Normal"/>
        <w:ind w:firstLine="540"/>
        <w:jc w:val="both"/>
      </w:pPr>
      <w:proofErr w:type="gramStart"/>
      <w:r>
        <w:t>оказание</w:t>
      </w:r>
      <w:proofErr w:type="gramEnd"/>
      <w:r>
        <w:t xml:space="preserve"> сотрудниками,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при</w:t>
      </w:r>
      <w:proofErr w:type="gramEnd"/>
      <w:r>
        <w:t xml:space="preserve"> необходимости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 xml:space="preserve">5. Кроме условий доступности услуг, предусмотренных </w:t>
      </w:r>
      <w:hyperlink w:anchor="P45">
        <w:r>
          <w:rPr>
            <w:color w:val="0000FF"/>
          </w:rPr>
          <w:t>пунктом 4</w:t>
        </w:r>
      </w:hyperlink>
      <w:r>
        <w:t xml:space="preserve"> настоящего Порядка, органами и организациями, предоставляющими услуги, обеспечиваются: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размещение</w:t>
      </w:r>
      <w:proofErr w:type="gramEnd"/>
      <w:r>
        <w:t xml:space="preserve"> помещений, в которых предоставляются услуги, преимущественно на нижних этажах зданий;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оборудование</w:t>
      </w:r>
      <w:proofErr w:type="gramEnd"/>
      <w:r>
        <w:t xml:space="preserve"> на прилегающих к объекту территориях мест для парковки автотранспортных средств инвалидов;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оснащение</w:t>
      </w:r>
      <w:proofErr w:type="gramEnd"/>
      <w:r>
        <w:t xml:space="preserve">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 &lt;1&gt; в соответствии с порядками оказания медицинской помощи в зависимости от вида, профиля медицинской помощи, заболеваний или состояний.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>
        <w:r>
          <w:rPr>
            <w:color w:val="0000FF"/>
          </w:rPr>
          <w:t>Пункт 9 статьи 10</w:t>
        </w:r>
      </w:hyperlink>
      <w:r>
        <w:t xml:space="preserve"> и </w:t>
      </w:r>
      <w:hyperlink r:id="rId10">
        <w:r>
          <w:rPr>
            <w:color w:val="0000FF"/>
          </w:rPr>
          <w:t>статья 37</w:t>
        </w:r>
      </w:hyperlink>
      <w:r>
        <w:t xml:space="preserve"> Федерального закона от 21 ноября 2011 г. N 323-ФЗ.</w:t>
      </w: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Normal"/>
        <w:ind w:firstLine="540"/>
        <w:jc w:val="both"/>
      </w:pPr>
      <w:r>
        <w:t xml:space="preserve">6. Органами и организациями, предоставляющими услуги, с 1 января 2016 года осуществляются меры по обеспечению проектирования, строительства и приемки вновь вводимых в эксплуатацию, прошедших капитальный ремонт, реконструкцию, модернизацию объектов, а также по обеспечению закупки транспортных средств для обслуживания инвалидов с соблюдением условий их доступности, установленных </w:t>
      </w:r>
      <w:hyperlink r:id="rId11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г. N 181-ФЗ "О социальной защите инвалидов в Российской Федерации" &lt;1&gt; (далее - Федеральный закон N 181-ФЗ), </w:t>
      </w:r>
      <w:hyperlink r:id="rId12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 декабря 2014 г. N 1521 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 &lt;2&gt;.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 xml:space="preserve">&lt;1&gt; Федеральный </w:t>
      </w:r>
      <w:hyperlink r:id="rId13">
        <w:r>
          <w:rPr>
            <w:color w:val="0000FF"/>
          </w:rPr>
          <w:t>закон</w:t>
        </w:r>
      </w:hyperlink>
      <w:r>
        <w:t xml:space="preserve">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2000, N 22, ст. 2267; 2001, N 24, ст. 2410; N 33, ст. 3426; N 53, ст. 5024; 2002, N 1, ст. 2; N 22, ст. 2026; 2003, N 2, ст. 167; N 43, ст. 4108; 2004, N 35, ст. 3607; 2005, N 1, ст. 25; 2006, N 1, ст. 10; 2007, N 43, ст. 5084; N 49, ст. 6970; 2008, N 9, ст. 817; N 29, ст. 3410; N 30, ст. 3616, N 52, ст. 6224, 2009, N 18, ст. 2152; N 30, ст. 3739; 2010, N 50, ст. 6609; 2011, N 27, ст. 3880; N 30, ст. 4596; N 15, ст. 6329; N 47, ст. 6608; N 49, ст. 7033; 2012, N 29, ст. 3990; N 30 ст. 4175; N 53, ст. 7621; 2013, N 8, ст. 717; N 19, ст. 2331; N 27, ст. 3460; N 27, ст. 3475; N 27, ст. 3477; N 48, ст. </w:t>
      </w:r>
      <w:r>
        <w:lastRenderedPageBreak/>
        <w:t>6160; N 52, ст. 6986; 2014, N 26, ст. 3406; N 30, ст. 4268; 2015, N 27, ст. 3967; N 14, ст. 2008).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 2015, N 2, ст. 465.</w:t>
      </w: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Normal"/>
        <w:ind w:firstLine="540"/>
        <w:jc w:val="both"/>
      </w:pPr>
      <w:r>
        <w:t>7. Собственники объектов, где инвалидам предоставляются услуги, которые невозможно полностью приспособить к потребностям инвалидов, принимают (до их реконструкции или капитального ремонта)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 либо, когда это возможно обеспечить, для предоставления необходимых услуг по месту жительства инвалидов или в дистанционном режиме.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>Органы и организации, предоставляющие услуги, на арендуемых объектах, которые невозможно полностью приспособить к потребностям инвалидов, принимают меры по дополнению соглашений с арендодателями либо по включению в договоры аренды условий об исполнении собственником объекта требований по обеспечению условий доступности для инвалидов объектов и услуг.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>8. В целях определения мер по поэтапному повышению уровня условий доступности для инвалидов объектов и услуг проводится обследование, по результатам которого составляется паспорт доступности для инвалидов объекта и предоставляемых на нем услуг (далее соответственно - обследование и паспортизация, Паспорт).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>9. Паспорт должен содержать следующие разделы: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краткая</w:t>
      </w:r>
      <w:proofErr w:type="gramEnd"/>
      <w:r>
        <w:t xml:space="preserve"> характеристика объекта и предоставляемых на нем услуг;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оценка</w:t>
      </w:r>
      <w:proofErr w:type="gramEnd"/>
      <w:r>
        <w:t xml:space="preserve"> соответствия уровня доступности для инвалидов объектов и имеющихся недостатков в обеспечении условий их доступности для инвалидов с использованием показателей, предусмотренных </w:t>
      </w:r>
      <w:hyperlink w:anchor="P115">
        <w:r>
          <w:rPr>
            <w:color w:val="0000FF"/>
          </w:rPr>
          <w:t>пунктом 14</w:t>
        </w:r>
      </w:hyperlink>
      <w:r>
        <w:t xml:space="preserve"> настоящего Порядка;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оценка</w:t>
      </w:r>
      <w:proofErr w:type="gramEnd"/>
      <w:r>
        <w:t xml:space="preserve"> соответствия уровня доступности для инвалидов предоставляемых услуг и имеющихся недостатков в обеспечении условий их доступности для инвалидов, с использованием показателей, предусмотренных </w:t>
      </w:r>
      <w:hyperlink w:anchor="P79">
        <w:r>
          <w:rPr>
            <w:color w:val="0000FF"/>
          </w:rPr>
          <w:t>пунктом 11</w:t>
        </w:r>
      </w:hyperlink>
      <w:r>
        <w:t xml:space="preserve"> настоящего Порядка;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предлагаемые</w:t>
      </w:r>
      <w:proofErr w:type="gramEnd"/>
      <w:r>
        <w:t xml:space="preserve"> решения по срокам и объемам работ, необходимых для приведения объекта и порядка предоставления на нем услуг в соответствие с законодательством Российской Федерации.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>10. Для проведения обследования и паспортизации приказами органов и организаций, предоставляющих услуги, утверждаются составы комиссий по проведению обследования и паспортизации объектов и предоставляемых на них услуг (далее - комиссии) и планы-графики обследования и паспортизации.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>Организационно-техническое обеспечение деятельности комиссий осуществляется в соответствии с положениями о комиссиях, утвержденными приказами органов и организаций, предоставляющих услуги.</w:t>
      </w:r>
    </w:p>
    <w:p w:rsidR="00DC6081" w:rsidRDefault="00DC6081">
      <w:pPr>
        <w:pStyle w:val="ConsPlusNormal"/>
        <w:spacing w:before="220"/>
        <w:ind w:firstLine="540"/>
        <w:jc w:val="both"/>
      </w:pPr>
      <w:bookmarkStart w:id="3" w:name="P79"/>
      <w:bookmarkEnd w:id="3"/>
      <w:r>
        <w:t>11. Оценка соответствия уровня доступности для инвалидов объектов и услуг осуществляется органами и организациями, предоставляющими услуги, с использованием следующих показателей доступности для инвалидов объектов и услуг в сфере охраны здоровья (далее - показатели):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удельный</w:t>
      </w:r>
      <w:proofErr w:type="gramEnd"/>
      <w:r>
        <w:t xml:space="preserve"> вес введенных с 1 июля 2016 года в эксплуатацию объектов, используемых для перевозки инвалидов транспортных средств, полностью соответствующих требованиям доступности для инвалидов (от общего количества вновь вводимых объектов и используемых для перевозки инвалидов транспортных средств) &lt;1&gt;;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>&lt;1&gt; За исключением организаций, в функции которых не входит перевозка (транспортировка) пациентов.</w:t>
      </w: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Normal"/>
        <w:ind w:firstLine="540"/>
        <w:jc w:val="both"/>
      </w:pPr>
      <w:proofErr w:type="gramStart"/>
      <w:r>
        <w:t>удельный</w:t>
      </w:r>
      <w:proofErr w:type="gramEnd"/>
      <w:r>
        <w:t xml:space="preserve"> вес объектов, которые в результате капитального ремонта, реконструкции, модернизации после 1 июля 2016 года полностью соответствуют требованиям доступности для инвалидов (от общего количества объектов, прошедших капитальный ремонт, реконструкцию, модернизацию);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удельный</w:t>
      </w:r>
      <w:proofErr w:type="gramEnd"/>
      <w:r>
        <w:t xml:space="preserve"> вес объектов (от общего количества объектов, на которых в настоящее время невозможно полностью обеспечить доступность с учетом потребностей инвалидов), на которых до проведения капитального ремонта или реконструкции обеспечивается доступ инвалидов к месту предоставления услуги, с учетом предоставления им необходимых услуг в дистанционном режиме, а также, когда это возможно, необходимых услуг по месту жительства;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удельный</w:t>
      </w:r>
      <w:proofErr w:type="gramEnd"/>
      <w:r>
        <w:t xml:space="preserve"> вес объектов, на которых обеспечиваются условия индивидуальной мобильности инвалидов и возможность для самостоятельного их передвижения по объекту (от общего количества объектов, на которых инвалидам предоставляются услуги), в том числе на которых имеются: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выделенные</w:t>
      </w:r>
      <w:proofErr w:type="gramEnd"/>
      <w:r>
        <w:t xml:space="preserve"> стоянки автотранспортных средств для инвалидов;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сменные</w:t>
      </w:r>
      <w:proofErr w:type="gramEnd"/>
      <w:r>
        <w:t xml:space="preserve"> кресла-коляски;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адаптированные</w:t>
      </w:r>
      <w:proofErr w:type="gramEnd"/>
      <w:r>
        <w:t xml:space="preserve"> лифты;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поручни</w:t>
      </w:r>
      <w:proofErr w:type="gramEnd"/>
      <w:r>
        <w:t>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пандусы</w:t>
      </w:r>
      <w:proofErr w:type="gramEnd"/>
      <w:r>
        <w:t>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подъемные</w:t>
      </w:r>
      <w:proofErr w:type="gramEnd"/>
      <w:r>
        <w:t xml:space="preserve"> платформы (аппарели);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раздвижные</w:t>
      </w:r>
      <w:proofErr w:type="gramEnd"/>
      <w:r>
        <w:t xml:space="preserve"> двери;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доступные</w:t>
      </w:r>
      <w:proofErr w:type="gramEnd"/>
      <w:r>
        <w:t xml:space="preserve"> входные группы;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доступные</w:t>
      </w:r>
      <w:proofErr w:type="gramEnd"/>
      <w:r>
        <w:t xml:space="preserve"> санитарно-гигиенические помещения;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достаточная</w:t>
      </w:r>
      <w:proofErr w:type="gramEnd"/>
      <w:r>
        <w:t xml:space="preserve"> ширина дверных проемов в стенах, лестничных маршей, площадок;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удельный</w:t>
      </w:r>
      <w:proofErr w:type="gramEnd"/>
      <w:r>
        <w:t xml:space="preserve"> вес объектов, на которых обеспечено сопровождение инвалидов, имеющих стойкие расстройства функции зрения и самостоятельного передвижения, и оказание им помощи (от общей количества объектов, на которых инвалидам предоставляются услуги);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удельный</w:t>
      </w:r>
      <w:proofErr w:type="gramEnd"/>
      <w:r>
        <w:t xml:space="preserve"> вес объектов с надлежащим размещением оборудования и носителей информации, необходимых для обеспечения беспрепятственного доступа инвалидов к объектам (местам предоставления услуг) с учетом ограничений их жизнедеятельности (от общего количества объектов, на которых инвалидам предоставляются услуги);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удельный</w:t>
      </w:r>
      <w:proofErr w:type="gramEnd"/>
      <w:r>
        <w:t xml:space="preserve"> вес объектов, на которых обеспечено дублирование информации, необходимой для инвалидов, в звуковой и зрительной форме, а также имеются надписи, знаки и иная текстовая и графическая информация, выполненные рельефно-точечным шрифтом Брайля и на контрастном фоне (от общего количества объектов, на которых инвалидам предоставляются услуги);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удельный</w:t>
      </w:r>
      <w:proofErr w:type="gramEnd"/>
      <w:r>
        <w:t xml:space="preserve"> вес услуг, предоставляемых с допуском сурдопереводчика и тифло-сурдопереводчика (от общего количества предоставляемых услуг);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lastRenderedPageBreak/>
        <w:t>доля</w:t>
      </w:r>
      <w:proofErr w:type="gramEnd"/>
      <w:r>
        <w:t xml:space="preserve"> сотрудников, предоставляющих услуги и прошедших инструктирование или обучение для работы с инвалидами по вопросам, связанным с обеспечением доступности для них объектов и услуг в соответствии с законодательством Российской Федерации и законодательством субъектов Российской Федерации (от общего числа сотрудников, предоставляющих такие услуги);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удельный</w:t>
      </w:r>
      <w:proofErr w:type="gramEnd"/>
      <w:r>
        <w:t xml:space="preserve"> вес услуг, предоставляемых инвалидам с сопровождением сотрудников, предоставляющих услуги (от общего количества предоставляемых услуг);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удельный</w:t>
      </w:r>
      <w:proofErr w:type="gramEnd"/>
      <w:r>
        <w:t xml:space="preserve"> вес объектов, имеющих утвержденные Паспорта (от общего количества объектов).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>12. По результатам обследования объекта и предоставляемых на нем услуг комиссией разрабатываются предложения по принятию решений, которые включаются в Паспорт, в том числе: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по</w:t>
      </w:r>
      <w:proofErr w:type="gramEnd"/>
      <w:r>
        <w:t xml:space="preserve"> созданию (с учетом потребностей инвалидов) условий доступности объекта и порядка предоставления на нем услуг в соответствии с </w:t>
      </w:r>
      <w:hyperlink r:id="rId14">
        <w:r>
          <w:rPr>
            <w:color w:val="0000FF"/>
          </w:rPr>
          <w:t>частью 4 статьи 15</w:t>
        </w:r>
      </w:hyperlink>
      <w:r>
        <w:t xml:space="preserve"> Федерального закона N 181-ФЗ (в случае невозможности обеспечения условий полной доступности);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по</w:t>
      </w:r>
      <w:proofErr w:type="gramEnd"/>
      <w:r>
        <w:t xml:space="preserve"> определению мероприятий, учитываемых в планах развития объекта, сметах его капитального и текущего ремонтов, реконструкции, модернизации, в графиках переоснащения объекта и закупки нового оборудования в целях повышения уровня доступности объекта и условий предоставления на нем услуг с учетом потребностей инвалидов;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по</w:t>
      </w:r>
      <w:proofErr w:type="gramEnd"/>
      <w:r>
        <w:t xml:space="preserve"> включению необходимых мероприятий в технические задания на разработку проектно-сметной документации по проектированию и строительству вновь вводимых в эксплуатацию объектов, на которых предоставляются услуги, оснащению их приспособлениями и оборудованием, обеспечивающими их полное соответствие требованиям доступности для инвалидов с 1 июля 2016 года.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>13. Паспорт, разработанный комиссией, утверждается руководителем (заместителем руководителя) органа или организации, предоставляющих услуги, и представляется в течение 10 рабочих дней с момента утверждения: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территориальными</w:t>
      </w:r>
      <w:proofErr w:type="gramEnd"/>
      <w:r>
        <w:t xml:space="preserve"> органами федеральных органов исполнительной власти и организациями, предоставляющими услуги, подведомственными федеральным органам исполнительной власти, - в федеральные органы исполнительной власти;</w:t>
      </w:r>
    </w:p>
    <w:p w:rsidR="00DC6081" w:rsidRDefault="00DC6081">
      <w:pPr>
        <w:pStyle w:val="ConsPlusNormal"/>
        <w:spacing w:before="220"/>
        <w:ind w:firstLine="540"/>
        <w:jc w:val="both"/>
      </w:pPr>
      <w:proofErr w:type="gramStart"/>
      <w:r>
        <w:t>органами</w:t>
      </w:r>
      <w:proofErr w:type="gramEnd"/>
      <w:r>
        <w:t xml:space="preserve"> и организациями, предоставляющими услуги, подведомственными исполнительным органам государственной власти субъектов Российской Федерации в сфере охраны здоровья или органам местного самоуправления &lt;1&gt;, - в органы государственной власти субъектов Российской Федерации в сфере охраны здоровья или органы местного самоуправления муниципальных районов и городских округов соответственно;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 xml:space="preserve">&lt;1&gt; В случае передачи полномочий органов государственной власти субъектов Российской Федерации в сфере охраны здоровья для осуществления органам местного самоуправления в соответствии с </w:t>
      </w:r>
      <w:hyperlink r:id="rId15">
        <w:r>
          <w:rPr>
            <w:color w:val="0000FF"/>
          </w:rPr>
          <w:t>частью второй статьи 16</w:t>
        </w:r>
      </w:hyperlink>
      <w:r>
        <w:t xml:space="preserve"> Федерального закона от 21 ноября 2011 г. N 323-ФЗ.</w:t>
      </w: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Normal"/>
        <w:ind w:firstLine="540"/>
        <w:jc w:val="both"/>
      </w:pPr>
      <w:proofErr w:type="gramStart"/>
      <w:r>
        <w:t>организациями</w:t>
      </w:r>
      <w:proofErr w:type="gramEnd"/>
      <w:r>
        <w:t>, предоставляющими услуги, частной системы здравоохранения - учредителю соответствующей организации.</w:t>
      </w:r>
    </w:p>
    <w:p w:rsidR="00DC6081" w:rsidRDefault="00DC6081">
      <w:pPr>
        <w:pStyle w:val="ConsPlusNormal"/>
        <w:spacing w:before="220"/>
        <w:ind w:firstLine="540"/>
        <w:jc w:val="both"/>
      </w:pPr>
      <w:bookmarkStart w:id="4" w:name="P115"/>
      <w:bookmarkEnd w:id="4"/>
      <w:r>
        <w:t xml:space="preserve">14. Органы государственной власти Российской Федерации в сфере охраны здоровья, органы местного самоуправления муниципальных районов и городских округов и учредители организаций частной системы здравоохранения с использованием показателей, предусмотренных </w:t>
      </w:r>
      <w:hyperlink w:anchor="P79">
        <w:r>
          <w:rPr>
            <w:color w:val="0000FF"/>
          </w:rPr>
          <w:t>пунктом 11</w:t>
        </w:r>
      </w:hyperlink>
      <w:r>
        <w:t xml:space="preserve"> настоящего Порядка, а также на основании представленных паспортов разрабатывают и утверждают планы мероприятий по повышению значений показателей доступности для инвалидов </w:t>
      </w:r>
      <w:r>
        <w:lastRenderedPageBreak/>
        <w:t xml:space="preserve">объектов и услуг (далее - дорожные карты) в соответствии с </w:t>
      </w:r>
      <w:hyperlink r:id="rId16">
        <w:r>
          <w:rPr>
            <w:color w:val="0000FF"/>
          </w:rPr>
          <w:t>Правилами</w:t>
        </w:r>
      </w:hyperlink>
      <w:r>
        <w:t xml:space="preserve"> разработки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утвержденными постановлением Правительства Российской Федерации от 17 июня 2015 г. N 599 &lt;1&gt;.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C6081" w:rsidRDefault="00DC608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июня 2015 г. N 599 "О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деятельности" (Собрание законодательства Российской Федерации, 2015, N 26, ст. 3894).</w:t>
      </w: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Normal"/>
        <w:ind w:firstLine="540"/>
        <w:jc w:val="both"/>
      </w:pPr>
      <w:r>
        <w:t>15. Утвержденные Паспорта хранятся в органах и организациях, предоставляющих услуги, осуществляющих разработку дорожных карт, после чего передаются в архив в установленном порядке.</w:t>
      </w: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Normal"/>
        <w:jc w:val="both"/>
      </w:pPr>
    </w:p>
    <w:p w:rsidR="00DC6081" w:rsidRDefault="00DC608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3EC3" w:rsidRDefault="00DF3EC3"/>
    <w:sectPr w:rsidR="00DF3EC3" w:rsidSect="00186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081"/>
    <w:rsid w:val="00DC6081"/>
    <w:rsid w:val="00DF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CFE22-32C4-40EA-A299-D5B864F8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608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C608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C608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43386" TargetMode="External"/><Relationship Id="rId13" Type="http://schemas.openxmlformats.org/officeDocument/2006/relationships/hyperlink" Target="https://login.consultant.ru/link/?req=doc&amp;base=RZB&amp;n=451872&amp;dst=252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66112&amp;dst=100322" TargetMode="External"/><Relationship Id="rId12" Type="http://schemas.openxmlformats.org/officeDocument/2006/relationships/hyperlink" Target="https://login.consultant.ru/link/?req=doc&amp;base=RZB&amp;n=208550&amp;dst=100099" TargetMode="External"/><Relationship Id="rId17" Type="http://schemas.openxmlformats.org/officeDocument/2006/relationships/hyperlink" Target="https://login.consultant.ru/link/?req=doc&amp;base=RZB&amp;n=31256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312560&amp;dst=10001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66112&amp;dst=122" TargetMode="External"/><Relationship Id="rId11" Type="http://schemas.openxmlformats.org/officeDocument/2006/relationships/hyperlink" Target="https://login.consultant.ru/link/?req=doc&amp;base=RZB&amp;n=451872&amp;dst=262" TargetMode="External"/><Relationship Id="rId5" Type="http://schemas.openxmlformats.org/officeDocument/2006/relationships/hyperlink" Target="https://login.consultant.ru/link/?req=doc&amp;base=RZB&amp;n=451872&amp;dst=262" TargetMode="External"/><Relationship Id="rId15" Type="http://schemas.openxmlformats.org/officeDocument/2006/relationships/hyperlink" Target="https://login.consultant.ru/link/?req=doc&amp;base=RZB&amp;n=466112&amp;dst=100221" TargetMode="External"/><Relationship Id="rId10" Type="http://schemas.openxmlformats.org/officeDocument/2006/relationships/hyperlink" Target="https://login.consultant.ru/link/?req=doc&amp;base=RZB&amp;n=466112&amp;dst=100396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466112&amp;dst=122" TargetMode="External"/><Relationship Id="rId14" Type="http://schemas.openxmlformats.org/officeDocument/2006/relationships/hyperlink" Target="https://login.consultant.ru/link/?req=doc&amp;base=RZB&amp;n=451872&amp;dst=2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2994</Words>
  <Characters>17072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 Вадим Алексеевич</dc:creator>
  <cp:keywords/>
  <dc:description/>
  <cp:lastModifiedBy>Наумов Вадим Алексеевич</cp:lastModifiedBy>
  <cp:revision>1</cp:revision>
  <dcterms:created xsi:type="dcterms:W3CDTF">2024-04-04T04:11:00Z</dcterms:created>
  <dcterms:modified xsi:type="dcterms:W3CDTF">2024-04-04T04:12:00Z</dcterms:modified>
</cp:coreProperties>
</file>